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4BFC" w:rsidRPr="00E139B5" w:rsidRDefault="00AF4BFC" w:rsidP="00E139B5">
      <w:pPr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  <w:lang w:val="en-US"/>
        </w:rPr>
      </w:pPr>
      <w:r w:rsidRPr="00E139B5">
        <w:rPr>
          <w:rFonts w:ascii="Arial" w:hAnsi="Arial" w:cs="Arial"/>
          <w:b/>
          <w:sz w:val="22"/>
          <w:szCs w:val="22"/>
          <w:u w:val="single"/>
          <w:lang w:val="en-US"/>
        </w:rPr>
        <w:t>APPENDIX No. 1</w:t>
      </w:r>
    </w:p>
    <w:p w:rsidR="00AF4BFC" w:rsidRPr="00E139B5" w:rsidRDefault="00AF4BFC" w:rsidP="00E139B5">
      <w:pPr>
        <w:spacing w:line="276" w:lineRule="auto"/>
        <w:jc w:val="center"/>
        <w:outlineLvl w:val="0"/>
        <w:rPr>
          <w:rFonts w:ascii="Arial" w:hAnsi="Arial" w:cs="Arial"/>
          <w:b/>
          <w:i/>
          <w:sz w:val="22"/>
          <w:szCs w:val="22"/>
          <w:u w:val="single"/>
          <w:lang w:val="en-US"/>
        </w:rPr>
      </w:pPr>
    </w:p>
    <w:p w:rsidR="00AF4BFC" w:rsidRPr="00E139B5" w:rsidRDefault="00AF4BFC" w:rsidP="00E139B5">
      <w:pPr>
        <w:spacing w:line="276" w:lineRule="auto"/>
        <w:jc w:val="center"/>
        <w:outlineLvl w:val="0"/>
        <w:rPr>
          <w:rFonts w:ascii="Arial" w:hAnsi="Arial" w:cs="Arial"/>
          <w:b/>
          <w:i/>
          <w:sz w:val="22"/>
          <w:szCs w:val="22"/>
          <w:u w:val="single"/>
          <w:lang w:val="en-US"/>
        </w:rPr>
      </w:pPr>
    </w:p>
    <w:p w:rsidR="00AF4BFC" w:rsidRPr="00E139B5" w:rsidRDefault="00AF4BFC" w:rsidP="00E139B5">
      <w:pPr>
        <w:spacing w:line="276" w:lineRule="auto"/>
        <w:jc w:val="center"/>
        <w:outlineLvl w:val="0"/>
        <w:rPr>
          <w:rFonts w:ascii="Arial" w:hAnsi="Arial" w:cs="Arial"/>
          <w:b/>
          <w:i/>
          <w:sz w:val="22"/>
          <w:szCs w:val="22"/>
          <w:u w:val="single"/>
          <w:lang w:val="en-US"/>
        </w:rPr>
      </w:pPr>
      <w:r w:rsidRPr="00E139B5">
        <w:rPr>
          <w:rFonts w:ascii="Arial" w:hAnsi="Arial" w:cs="Arial"/>
          <w:b/>
          <w:i/>
          <w:sz w:val="22"/>
          <w:szCs w:val="22"/>
          <w:u w:val="single"/>
          <w:lang w:val="en-US"/>
        </w:rPr>
        <w:t xml:space="preserve">MODEL FOR THE FINANCIAL BID OFFER AND REFFERENCES THE ASSESSMENT WHEREOF DEPENDS ON AUTOMATIC FORMULAE </w:t>
      </w:r>
    </w:p>
    <w:p w:rsidR="00AF4BFC" w:rsidRPr="00E139B5" w:rsidRDefault="00AF4BFC" w:rsidP="00E139B5">
      <w:pPr>
        <w:pStyle w:val="Sangradetextonormal"/>
        <w:spacing w:line="276" w:lineRule="auto"/>
        <w:ind w:left="0" w:firstLine="0"/>
        <w:rPr>
          <w:rFonts w:ascii="Arial" w:hAnsi="Arial" w:cs="Arial"/>
          <w:sz w:val="22"/>
          <w:szCs w:val="22"/>
          <w:lang w:val="en-US"/>
        </w:rPr>
      </w:pPr>
    </w:p>
    <w:p w:rsidR="00AF4BFC" w:rsidRPr="00E139B5" w:rsidRDefault="00AF4BFC" w:rsidP="00E139B5">
      <w:pPr>
        <w:pStyle w:val="Sangradetextonormal"/>
        <w:spacing w:line="276" w:lineRule="auto"/>
        <w:ind w:left="0" w:firstLine="0"/>
        <w:rPr>
          <w:rFonts w:ascii="Arial" w:hAnsi="Arial" w:cs="Arial"/>
          <w:sz w:val="22"/>
          <w:szCs w:val="22"/>
          <w:lang w:val="en-US"/>
        </w:rPr>
      </w:pPr>
    </w:p>
    <w:p w:rsidR="00AF4BFC" w:rsidRPr="00E139B5" w:rsidRDefault="00AF4BFC" w:rsidP="00E139B5">
      <w:pPr>
        <w:pStyle w:val="Sangradetextonormal"/>
        <w:spacing w:line="276" w:lineRule="auto"/>
        <w:ind w:left="0" w:firstLine="0"/>
        <w:rPr>
          <w:rFonts w:ascii="Arial" w:hAnsi="Arial" w:cs="Arial"/>
          <w:i/>
          <w:sz w:val="22"/>
          <w:szCs w:val="22"/>
          <w:lang w:val="en-US"/>
        </w:rPr>
      </w:pPr>
      <w:proofErr w:type="spellStart"/>
      <w:r w:rsidRPr="00E139B5">
        <w:rPr>
          <w:rFonts w:ascii="Arial" w:hAnsi="Arial" w:cs="Arial"/>
          <w:i/>
          <w:sz w:val="22"/>
          <w:szCs w:val="22"/>
          <w:lang w:val="en-US"/>
        </w:rPr>
        <w:t>Mr</w:t>
      </w:r>
      <w:proofErr w:type="spellEnd"/>
      <w:r w:rsidRPr="00E139B5">
        <w:rPr>
          <w:rFonts w:ascii="Arial" w:hAnsi="Arial" w:cs="Arial"/>
          <w:i/>
          <w:sz w:val="22"/>
          <w:szCs w:val="22"/>
          <w:lang w:val="en-US"/>
        </w:rPr>
        <w:t xml:space="preserve"> / </w:t>
      </w:r>
      <w:proofErr w:type="spellStart"/>
      <w:r w:rsidRPr="00E139B5">
        <w:rPr>
          <w:rFonts w:ascii="Arial" w:hAnsi="Arial" w:cs="Arial"/>
          <w:i/>
          <w:sz w:val="22"/>
          <w:szCs w:val="22"/>
          <w:lang w:val="en-US"/>
        </w:rPr>
        <w:t>Ms</w:t>
      </w:r>
      <w:proofErr w:type="spellEnd"/>
      <w:r w:rsidRPr="00E139B5">
        <w:rPr>
          <w:rFonts w:ascii="Arial" w:hAnsi="Arial" w:cs="Arial"/>
          <w:i/>
          <w:sz w:val="22"/>
          <w:szCs w:val="22"/>
          <w:lang w:val="en-US"/>
        </w:rPr>
        <w:t xml:space="preserve"> .............................. whose address is No. ................, ............................................................................... street, from company..............................................., the Tax Identity No. whereof is....................................., having been informed of the tender and the conditions and requirements for the award of the “</w:t>
      </w:r>
      <w:r w:rsidR="004E4900" w:rsidRPr="00E139B5">
        <w:rPr>
          <w:rFonts w:ascii="Arial" w:hAnsi="Arial" w:cs="Arial"/>
          <w:i/>
          <w:sz w:val="22"/>
          <w:szCs w:val="22"/>
          <w:lang w:val="en-US"/>
        </w:rPr>
        <w:t>…………………………………</w:t>
      </w:r>
      <w:r w:rsidRPr="00E139B5">
        <w:rPr>
          <w:rFonts w:ascii="Arial" w:hAnsi="Arial" w:cs="Arial"/>
          <w:i/>
          <w:sz w:val="22"/>
          <w:szCs w:val="22"/>
          <w:lang w:val="en-US"/>
        </w:rPr>
        <w:t>”, hereby undertakes (in his or her own name or on behalf of the company he or she represents) to carry them out strictly subject to the conditions below:</w:t>
      </w:r>
    </w:p>
    <w:p w:rsidR="00AF4BFC" w:rsidRPr="00E139B5" w:rsidRDefault="00AF4BFC" w:rsidP="00E139B5">
      <w:pPr>
        <w:pStyle w:val="Sangradetextonormal"/>
        <w:spacing w:line="276" w:lineRule="auto"/>
        <w:ind w:left="0" w:firstLine="0"/>
        <w:rPr>
          <w:rFonts w:ascii="Arial" w:hAnsi="Arial" w:cs="Arial"/>
          <w:i/>
          <w:sz w:val="22"/>
          <w:szCs w:val="22"/>
          <w:lang w:val="en-US"/>
        </w:rPr>
      </w:pPr>
      <w:r w:rsidRPr="00E139B5">
        <w:rPr>
          <w:rFonts w:ascii="Arial" w:hAnsi="Arial" w:cs="Arial"/>
          <w:i/>
          <w:sz w:val="22"/>
          <w:szCs w:val="22"/>
          <w:lang w:val="en-US"/>
        </w:rPr>
        <w:t xml:space="preserve">  </w:t>
      </w:r>
    </w:p>
    <w:p w:rsidR="00AF4BFC" w:rsidRPr="00E139B5" w:rsidRDefault="00AF4BFC" w:rsidP="00E139B5">
      <w:pPr>
        <w:pStyle w:val="Sangradetextonormal"/>
        <w:numPr>
          <w:ilvl w:val="0"/>
          <w:numId w:val="1"/>
        </w:numPr>
        <w:spacing w:line="276" w:lineRule="auto"/>
        <w:textAlignment w:val="auto"/>
        <w:rPr>
          <w:rFonts w:ascii="Arial" w:hAnsi="Arial" w:cs="Arial"/>
          <w:i/>
          <w:sz w:val="22"/>
          <w:szCs w:val="22"/>
          <w:lang w:val="en-US"/>
        </w:rPr>
      </w:pPr>
      <w:r w:rsidRPr="00E139B5">
        <w:rPr>
          <w:rFonts w:ascii="Arial" w:hAnsi="Arial" w:cs="Arial"/>
          <w:i/>
          <w:sz w:val="22"/>
          <w:szCs w:val="22"/>
          <w:lang w:val="en-US"/>
        </w:rPr>
        <w:t xml:space="preserve">Financial bid offer (up to </w:t>
      </w:r>
      <w:r w:rsidR="004E4900" w:rsidRPr="00E139B5">
        <w:rPr>
          <w:rFonts w:ascii="Arial" w:hAnsi="Arial" w:cs="Arial"/>
          <w:i/>
          <w:sz w:val="22"/>
          <w:szCs w:val="22"/>
          <w:lang w:val="en-US"/>
        </w:rPr>
        <w:t>3</w:t>
      </w:r>
      <w:r w:rsidRPr="00E139B5">
        <w:rPr>
          <w:rFonts w:ascii="Arial" w:hAnsi="Arial" w:cs="Arial"/>
          <w:i/>
          <w:sz w:val="22"/>
          <w:szCs w:val="22"/>
          <w:lang w:val="en-US"/>
        </w:rPr>
        <w:t>0 points)</w:t>
      </w:r>
    </w:p>
    <w:p w:rsidR="00AF4BFC" w:rsidRPr="00E139B5" w:rsidRDefault="00AF4BFC" w:rsidP="00E139B5">
      <w:pPr>
        <w:pStyle w:val="Sangradetextonormal"/>
        <w:spacing w:line="276" w:lineRule="auto"/>
        <w:ind w:left="0" w:firstLine="0"/>
        <w:rPr>
          <w:rFonts w:ascii="Arial" w:hAnsi="Arial" w:cs="Arial"/>
          <w:i/>
          <w:sz w:val="22"/>
          <w:szCs w:val="22"/>
          <w:lang w:val="en-US"/>
        </w:rPr>
      </w:pP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2268"/>
        <w:gridCol w:w="2126"/>
        <w:gridCol w:w="2127"/>
      </w:tblGrid>
      <w:tr w:rsidR="00AF4BFC" w:rsidRPr="00E139B5" w:rsidTr="004E4900">
        <w:trPr>
          <w:trHeight w:val="330"/>
          <w:jc w:val="center"/>
        </w:trPr>
        <w:tc>
          <w:tcPr>
            <w:tcW w:w="2405" w:type="dxa"/>
            <w:shd w:val="clear" w:color="auto" w:fill="E7E6E6"/>
            <w:vAlign w:val="center"/>
          </w:tcPr>
          <w:p w:rsidR="00AF4BFC" w:rsidRPr="00E139B5" w:rsidRDefault="00AF4BFC" w:rsidP="00E139B5">
            <w:pPr>
              <w:spacing w:line="276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E139B5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val="en-US" w:eastAsia="ca-ES"/>
              </w:rPr>
              <w:t>CONCEPT</w:t>
            </w:r>
          </w:p>
        </w:tc>
        <w:tc>
          <w:tcPr>
            <w:tcW w:w="2268" w:type="dxa"/>
            <w:shd w:val="clear" w:color="auto" w:fill="E7E6E6"/>
            <w:vAlign w:val="center"/>
          </w:tcPr>
          <w:p w:rsidR="00AF4BFC" w:rsidRPr="00E139B5" w:rsidRDefault="00AF4BFC" w:rsidP="00E139B5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</w:pPr>
            <w:r w:rsidRPr="00E139B5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MAXIMUM ANNUAL PRICE</w:t>
            </w:r>
          </w:p>
          <w:p w:rsidR="00AF4BFC" w:rsidRPr="00E139B5" w:rsidRDefault="00AF4BFC" w:rsidP="00E139B5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</w:pPr>
            <w:r w:rsidRPr="00E139B5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(VAT excluded)</w:t>
            </w:r>
          </w:p>
        </w:tc>
        <w:tc>
          <w:tcPr>
            <w:tcW w:w="2126" w:type="dxa"/>
            <w:shd w:val="clear" w:color="auto" w:fill="E7E6E6"/>
          </w:tcPr>
          <w:p w:rsidR="00AF4BFC" w:rsidRPr="00E139B5" w:rsidRDefault="00AF4BFC" w:rsidP="00E139B5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</w:pPr>
            <w:r w:rsidRPr="00E139B5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ANNUAL PRICE OFERTED</w:t>
            </w:r>
          </w:p>
          <w:p w:rsidR="00AF4BFC" w:rsidRPr="00E139B5" w:rsidRDefault="00AF4BFC" w:rsidP="00E139B5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</w:pPr>
            <w:r w:rsidRPr="00E139B5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(VAT excluded)</w:t>
            </w:r>
          </w:p>
        </w:tc>
        <w:tc>
          <w:tcPr>
            <w:tcW w:w="2127" w:type="dxa"/>
            <w:shd w:val="clear" w:color="auto" w:fill="E7E6E6"/>
            <w:vAlign w:val="center"/>
          </w:tcPr>
          <w:p w:rsidR="00AF4BFC" w:rsidRPr="00E139B5" w:rsidRDefault="00AF4BFC" w:rsidP="00E139B5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</w:pPr>
            <w:r w:rsidRPr="00E139B5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ANNUAL PRICE OFERTED</w:t>
            </w:r>
          </w:p>
          <w:p w:rsidR="00AF4BFC" w:rsidRPr="00E139B5" w:rsidRDefault="00AF4BFC" w:rsidP="00E139B5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</w:pPr>
            <w:r w:rsidRPr="00E139B5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(VAT included)</w:t>
            </w:r>
          </w:p>
        </w:tc>
      </w:tr>
      <w:tr w:rsidR="00AF4BFC" w:rsidRPr="00E139B5" w:rsidTr="004E4900">
        <w:trPr>
          <w:trHeight w:val="69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4E4900" w:rsidRPr="00E139B5" w:rsidRDefault="00250AE3" w:rsidP="00E139B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E139B5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Annual </w:t>
            </w:r>
            <w:r w:rsidR="004E4900" w:rsidRPr="00E139B5">
              <w:rPr>
                <w:rFonts w:ascii="Arial" w:hAnsi="Arial" w:cs="Arial"/>
                <w:b/>
                <w:sz w:val="22"/>
                <w:szCs w:val="22"/>
                <w:lang w:val="en-US"/>
              </w:rPr>
              <w:t>price</w:t>
            </w:r>
          </w:p>
        </w:tc>
        <w:tc>
          <w:tcPr>
            <w:tcW w:w="2268" w:type="dxa"/>
            <w:vAlign w:val="center"/>
          </w:tcPr>
          <w:p w:rsidR="00AF4BFC" w:rsidRPr="00E139B5" w:rsidRDefault="004E4900" w:rsidP="00E139B5">
            <w:pPr>
              <w:spacing w:line="276" w:lineRule="auto"/>
              <w:jc w:val="center"/>
              <w:rPr>
                <w:rFonts w:ascii="Arial" w:hAnsi="Arial" w:cs="Arial"/>
                <w:b/>
                <w:i/>
                <w:color w:val="FF0000"/>
                <w:sz w:val="22"/>
                <w:szCs w:val="22"/>
                <w:lang w:val="en-US"/>
              </w:rPr>
            </w:pPr>
            <w:r w:rsidRPr="00E139B5">
              <w:rPr>
                <w:rFonts w:ascii="Arial" w:hAnsi="Arial" w:cs="Arial"/>
                <w:b/>
                <w:i/>
                <w:color w:val="FF0000"/>
                <w:sz w:val="22"/>
                <w:szCs w:val="22"/>
                <w:lang w:val="en-US"/>
              </w:rPr>
              <w:t>17.000</w:t>
            </w:r>
            <w:r w:rsidR="00250AE3" w:rsidRPr="00E139B5">
              <w:rPr>
                <w:rFonts w:ascii="Arial" w:hAnsi="Arial" w:cs="Arial"/>
                <w:b/>
                <w:i/>
                <w:color w:val="FF0000"/>
                <w:sz w:val="22"/>
                <w:szCs w:val="22"/>
                <w:lang w:val="en-US"/>
              </w:rPr>
              <w:t>,00</w:t>
            </w:r>
            <w:r w:rsidR="00AF4BFC" w:rsidRPr="00E139B5">
              <w:rPr>
                <w:rFonts w:ascii="Arial" w:hAnsi="Arial" w:cs="Arial"/>
                <w:b/>
                <w:i/>
                <w:color w:val="FF0000"/>
                <w:sz w:val="22"/>
                <w:szCs w:val="22"/>
                <w:lang w:val="en-US"/>
              </w:rPr>
              <w:t xml:space="preserve"> euros</w:t>
            </w:r>
          </w:p>
        </w:tc>
        <w:tc>
          <w:tcPr>
            <w:tcW w:w="2126" w:type="dxa"/>
            <w:vAlign w:val="center"/>
          </w:tcPr>
          <w:p w:rsidR="00AF4BFC" w:rsidRPr="00E139B5" w:rsidRDefault="004E4900" w:rsidP="00E139B5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139B5">
              <w:rPr>
                <w:rFonts w:ascii="Arial" w:hAnsi="Arial" w:cs="Arial"/>
                <w:i/>
                <w:sz w:val="22"/>
                <w:szCs w:val="22"/>
                <w:lang w:val="en-US"/>
              </w:rPr>
              <w:t>euros</w:t>
            </w:r>
          </w:p>
        </w:tc>
        <w:tc>
          <w:tcPr>
            <w:tcW w:w="2127" w:type="dxa"/>
            <w:vAlign w:val="center"/>
          </w:tcPr>
          <w:p w:rsidR="00AF4BFC" w:rsidRPr="00E139B5" w:rsidRDefault="004E4900" w:rsidP="00E139B5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139B5">
              <w:rPr>
                <w:rFonts w:ascii="Arial" w:hAnsi="Arial" w:cs="Arial"/>
                <w:i/>
                <w:sz w:val="22"/>
                <w:szCs w:val="22"/>
                <w:lang w:val="en-US"/>
              </w:rPr>
              <w:t>euros</w:t>
            </w:r>
          </w:p>
        </w:tc>
      </w:tr>
      <w:tr w:rsidR="004E4900" w:rsidRPr="00E139B5" w:rsidTr="004E4900">
        <w:trPr>
          <w:trHeight w:val="690"/>
          <w:jc w:val="center"/>
        </w:trPr>
        <w:tc>
          <w:tcPr>
            <w:tcW w:w="2405" w:type="dxa"/>
            <w:shd w:val="clear" w:color="auto" w:fill="E7E6E6" w:themeFill="background2"/>
            <w:vAlign w:val="center"/>
          </w:tcPr>
          <w:p w:rsidR="004E4900" w:rsidRPr="00E139B5" w:rsidRDefault="004E4900" w:rsidP="00E139B5">
            <w:pPr>
              <w:spacing w:line="276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E139B5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val="en-US" w:eastAsia="ca-ES"/>
              </w:rPr>
              <w:t>CONCEPT</w:t>
            </w:r>
          </w:p>
        </w:tc>
        <w:tc>
          <w:tcPr>
            <w:tcW w:w="2268" w:type="dxa"/>
            <w:shd w:val="clear" w:color="auto" w:fill="E7E6E6" w:themeFill="background2"/>
            <w:vAlign w:val="center"/>
          </w:tcPr>
          <w:p w:rsidR="004E4900" w:rsidRPr="00E139B5" w:rsidRDefault="004E4900" w:rsidP="00E139B5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</w:pPr>
            <w:r w:rsidRPr="00E139B5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MAXIMUM HOUR PRICE</w:t>
            </w:r>
          </w:p>
          <w:p w:rsidR="004E4900" w:rsidRPr="00E139B5" w:rsidRDefault="004E4900" w:rsidP="00E139B5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</w:pPr>
            <w:r w:rsidRPr="00E139B5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(VAT excluded)</w:t>
            </w:r>
          </w:p>
        </w:tc>
        <w:tc>
          <w:tcPr>
            <w:tcW w:w="2126" w:type="dxa"/>
            <w:shd w:val="clear" w:color="auto" w:fill="E7E6E6" w:themeFill="background2"/>
          </w:tcPr>
          <w:p w:rsidR="004E4900" w:rsidRPr="00E139B5" w:rsidRDefault="004E4900" w:rsidP="00E139B5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</w:pPr>
            <w:r w:rsidRPr="00E139B5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HOUR PRICE OFERTED</w:t>
            </w:r>
          </w:p>
          <w:p w:rsidR="004E4900" w:rsidRPr="00E139B5" w:rsidRDefault="004E4900" w:rsidP="00E139B5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</w:pPr>
            <w:r w:rsidRPr="00E139B5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(VAT excluded)</w:t>
            </w:r>
          </w:p>
        </w:tc>
        <w:tc>
          <w:tcPr>
            <w:tcW w:w="2127" w:type="dxa"/>
            <w:shd w:val="clear" w:color="auto" w:fill="E7E6E6" w:themeFill="background2"/>
            <w:vAlign w:val="center"/>
          </w:tcPr>
          <w:p w:rsidR="004E4900" w:rsidRPr="00E139B5" w:rsidRDefault="004E4900" w:rsidP="00E139B5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</w:pPr>
            <w:r w:rsidRPr="00E139B5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HOUR PRICE OFERTED</w:t>
            </w:r>
          </w:p>
          <w:p w:rsidR="004E4900" w:rsidRPr="00E139B5" w:rsidRDefault="004E4900" w:rsidP="00E139B5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</w:pPr>
            <w:r w:rsidRPr="00E139B5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(VAT included)</w:t>
            </w:r>
          </w:p>
        </w:tc>
      </w:tr>
      <w:tr w:rsidR="004E4900" w:rsidRPr="00E139B5" w:rsidTr="004E4900">
        <w:trPr>
          <w:trHeight w:val="69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4E4900" w:rsidRPr="00E139B5" w:rsidRDefault="004E4900" w:rsidP="00E139B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E139B5">
              <w:rPr>
                <w:rFonts w:ascii="Arial" w:hAnsi="Arial" w:cs="Arial"/>
                <w:b/>
                <w:sz w:val="22"/>
                <w:szCs w:val="22"/>
                <w:lang w:val="en-US"/>
              </w:rPr>
              <w:t>Implementation services (data migration, or data audit activities)</w:t>
            </w:r>
          </w:p>
        </w:tc>
        <w:tc>
          <w:tcPr>
            <w:tcW w:w="2268" w:type="dxa"/>
            <w:vAlign w:val="center"/>
          </w:tcPr>
          <w:p w:rsidR="004E4900" w:rsidRPr="00E139B5" w:rsidRDefault="004E4900" w:rsidP="00E139B5">
            <w:pPr>
              <w:spacing w:line="276" w:lineRule="auto"/>
              <w:jc w:val="center"/>
              <w:rPr>
                <w:rFonts w:ascii="Arial" w:hAnsi="Arial" w:cs="Arial"/>
                <w:b/>
                <w:i/>
                <w:color w:val="FF0000"/>
                <w:sz w:val="22"/>
                <w:szCs w:val="22"/>
                <w:lang w:val="en-US"/>
              </w:rPr>
            </w:pPr>
            <w:r w:rsidRPr="00E139B5">
              <w:rPr>
                <w:rFonts w:ascii="Arial" w:hAnsi="Arial" w:cs="Arial"/>
                <w:b/>
                <w:i/>
                <w:color w:val="FF0000"/>
                <w:sz w:val="22"/>
                <w:szCs w:val="22"/>
                <w:lang w:val="en-US"/>
              </w:rPr>
              <w:t>140,00 euros/hour</w:t>
            </w:r>
          </w:p>
        </w:tc>
        <w:tc>
          <w:tcPr>
            <w:tcW w:w="2126" w:type="dxa"/>
            <w:vAlign w:val="center"/>
          </w:tcPr>
          <w:p w:rsidR="004E4900" w:rsidRPr="00E139B5" w:rsidRDefault="004E4900" w:rsidP="00E139B5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E139B5">
              <w:rPr>
                <w:rFonts w:ascii="Arial" w:hAnsi="Arial" w:cs="Arial"/>
                <w:i/>
                <w:sz w:val="22"/>
                <w:szCs w:val="22"/>
                <w:lang w:val="en-US"/>
              </w:rPr>
              <w:t>euros/hour</w:t>
            </w:r>
          </w:p>
        </w:tc>
        <w:tc>
          <w:tcPr>
            <w:tcW w:w="2127" w:type="dxa"/>
            <w:vAlign w:val="center"/>
          </w:tcPr>
          <w:p w:rsidR="004E4900" w:rsidRPr="00E139B5" w:rsidRDefault="004E4900" w:rsidP="00E139B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139B5">
              <w:rPr>
                <w:rFonts w:ascii="Arial" w:hAnsi="Arial" w:cs="Arial"/>
                <w:i/>
                <w:sz w:val="22"/>
                <w:szCs w:val="22"/>
                <w:lang w:val="en-US"/>
              </w:rPr>
              <w:t>euros/hour</w:t>
            </w:r>
          </w:p>
        </w:tc>
      </w:tr>
      <w:tr w:rsidR="004E4900" w:rsidRPr="00E139B5" w:rsidTr="004E4900">
        <w:trPr>
          <w:trHeight w:val="69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4E4900" w:rsidRPr="00E139B5" w:rsidRDefault="004E4900" w:rsidP="00E139B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E139B5">
              <w:rPr>
                <w:rFonts w:ascii="Arial" w:hAnsi="Arial" w:cs="Arial"/>
                <w:b/>
                <w:sz w:val="22"/>
                <w:szCs w:val="22"/>
                <w:lang w:val="en-US"/>
              </w:rPr>
              <w:t>Integrations</w:t>
            </w:r>
          </w:p>
        </w:tc>
        <w:tc>
          <w:tcPr>
            <w:tcW w:w="2268" w:type="dxa"/>
            <w:vAlign w:val="center"/>
          </w:tcPr>
          <w:p w:rsidR="004E4900" w:rsidRPr="00E139B5" w:rsidRDefault="004E4900" w:rsidP="00E139B5">
            <w:pPr>
              <w:spacing w:line="276" w:lineRule="auto"/>
              <w:jc w:val="center"/>
              <w:rPr>
                <w:rFonts w:ascii="Arial" w:hAnsi="Arial" w:cs="Arial"/>
                <w:b/>
                <w:i/>
                <w:color w:val="FF0000"/>
                <w:sz w:val="22"/>
                <w:szCs w:val="22"/>
                <w:lang w:val="en-US"/>
              </w:rPr>
            </w:pPr>
            <w:r w:rsidRPr="00E139B5">
              <w:rPr>
                <w:rFonts w:ascii="Arial" w:hAnsi="Arial" w:cs="Arial"/>
                <w:b/>
                <w:i/>
                <w:color w:val="FF0000"/>
                <w:sz w:val="22"/>
                <w:szCs w:val="22"/>
                <w:lang w:val="en-US"/>
              </w:rPr>
              <w:t>180,00 euros/hour</w:t>
            </w:r>
          </w:p>
        </w:tc>
        <w:tc>
          <w:tcPr>
            <w:tcW w:w="2126" w:type="dxa"/>
            <w:vAlign w:val="center"/>
          </w:tcPr>
          <w:p w:rsidR="004E4900" w:rsidRPr="00E139B5" w:rsidRDefault="004E4900" w:rsidP="00E139B5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E139B5">
              <w:rPr>
                <w:rFonts w:ascii="Arial" w:hAnsi="Arial" w:cs="Arial"/>
                <w:i/>
                <w:sz w:val="22"/>
                <w:szCs w:val="22"/>
                <w:lang w:val="en-US"/>
              </w:rPr>
              <w:t>euros/hour</w:t>
            </w:r>
          </w:p>
        </w:tc>
        <w:tc>
          <w:tcPr>
            <w:tcW w:w="2127" w:type="dxa"/>
            <w:vAlign w:val="center"/>
          </w:tcPr>
          <w:p w:rsidR="004E4900" w:rsidRPr="00E139B5" w:rsidRDefault="004E4900" w:rsidP="00E139B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139B5">
              <w:rPr>
                <w:rFonts w:ascii="Arial" w:hAnsi="Arial" w:cs="Arial"/>
                <w:i/>
                <w:sz w:val="22"/>
                <w:szCs w:val="22"/>
                <w:lang w:val="en-US"/>
              </w:rPr>
              <w:t>euros/hour</w:t>
            </w:r>
          </w:p>
        </w:tc>
      </w:tr>
    </w:tbl>
    <w:p w:rsidR="00AF4BFC" w:rsidRPr="00E139B5" w:rsidRDefault="00AF4BFC" w:rsidP="00E139B5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:rsidR="00AF4BFC" w:rsidRDefault="00AF4BFC" w:rsidP="00E139B5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:rsidR="00E139B5" w:rsidRPr="00E139B5" w:rsidRDefault="00E139B5" w:rsidP="00E139B5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:rsidR="00AF4BFC" w:rsidRPr="00E139B5" w:rsidRDefault="00AF4BFC" w:rsidP="00E139B5">
      <w:pPr>
        <w:pStyle w:val="Prrafodelista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  <w:lang w:val="en-US"/>
        </w:rPr>
      </w:pPr>
      <w:r w:rsidRPr="00E139B5">
        <w:rPr>
          <w:rFonts w:ascii="Arial" w:hAnsi="Arial" w:cs="Arial"/>
          <w:i/>
          <w:sz w:val="22"/>
          <w:szCs w:val="22"/>
          <w:lang w:val="en-US"/>
        </w:rPr>
        <w:t xml:space="preserve">Automatic Evaluation Criteria (up to </w:t>
      </w:r>
      <w:r w:rsidR="004E4900" w:rsidRPr="00E139B5">
        <w:rPr>
          <w:rFonts w:ascii="Arial" w:hAnsi="Arial" w:cs="Arial"/>
          <w:i/>
          <w:sz w:val="22"/>
          <w:szCs w:val="22"/>
          <w:lang w:val="en-US"/>
        </w:rPr>
        <w:t>40</w:t>
      </w:r>
      <w:r w:rsidRPr="00E139B5">
        <w:rPr>
          <w:rFonts w:ascii="Arial" w:hAnsi="Arial" w:cs="Arial"/>
          <w:i/>
          <w:sz w:val="22"/>
          <w:szCs w:val="22"/>
          <w:lang w:val="en-US"/>
        </w:rPr>
        <w:t xml:space="preserve"> points)</w:t>
      </w:r>
    </w:p>
    <w:p w:rsidR="00AF4BFC" w:rsidRPr="00E139B5" w:rsidRDefault="00AF4BFC" w:rsidP="00E139B5">
      <w:pPr>
        <w:pStyle w:val="Prrafodelista"/>
        <w:spacing w:line="276" w:lineRule="auto"/>
        <w:ind w:left="720"/>
        <w:rPr>
          <w:rFonts w:ascii="Arial" w:hAnsi="Arial" w:cs="Arial"/>
          <w:sz w:val="22"/>
          <w:szCs w:val="22"/>
          <w:lang w:val="en-US"/>
        </w:rPr>
      </w:pPr>
    </w:p>
    <w:p w:rsidR="00AF4BFC" w:rsidRPr="00E139B5" w:rsidRDefault="00AF4BFC" w:rsidP="00E139B5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  <w:r w:rsidRPr="00E139B5">
        <w:rPr>
          <w:rFonts w:ascii="Arial" w:hAnsi="Arial" w:cs="Arial"/>
          <w:sz w:val="22"/>
          <w:szCs w:val="22"/>
          <w:lang w:val="en-US"/>
        </w:rPr>
        <w:t>The bidder will indicate with “X” its answer:</w:t>
      </w:r>
    </w:p>
    <w:p w:rsidR="00AF4BFC" w:rsidRPr="00E139B5" w:rsidRDefault="00AF4BFC" w:rsidP="00E139B5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tbl>
      <w:tblPr>
        <w:tblW w:w="53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9"/>
        <w:gridCol w:w="657"/>
        <w:gridCol w:w="653"/>
        <w:gridCol w:w="3756"/>
      </w:tblGrid>
      <w:tr w:rsidR="00327176" w:rsidRPr="00E139B5" w:rsidTr="00327176">
        <w:trPr>
          <w:trHeight w:val="386"/>
          <w:jc w:val="center"/>
        </w:trPr>
        <w:tc>
          <w:tcPr>
            <w:tcW w:w="21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27176" w:rsidRPr="00E139B5" w:rsidRDefault="00327176" w:rsidP="00E139B5">
            <w:pPr>
              <w:pStyle w:val="Sangradetextonormal"/>
              <w:spacing w:line="276" w:lineRule="auto"/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E139B5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Concept </w:t>
            </w:r>
          </w:p>
        </w:tc>
        <w:tc>
          <w:tcPr>
            <w:tcW w:w="3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27176" w:rsidRPr="00E139B5" w:rsidRDefault="00327176" w:rsidP="00E139B5">
            <w:pPr>
              <w:pStyle w:val="Sangradetextonormal"/>
              <w:spacing w:line="276" w:lineRule="auto"/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E139B5">
              <w:rPr>
                <w:rFonts w:ascii="Arial" w:hAnsi="Arial" w:cs="Arial"/>
                <w:b/>
                <w:sz w:val="22"/>
                <w:szCs w:val="22"/>
                <w:lang w:val="en-US"/>
              </w:rPr>
              <w:t>YES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27176" w:rsidRPr="00E139B5" w:rsidRDefault="00327176" w:rsidP="00E139B5">
            <w:pPr>
              <w:pStyle w:val="Sangradetextonormal"/>
              <w:spacing w:line="276" w:lineRule="auto"/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E139B5">
              <w:rPr>
                <w:rFonts w:ascii="Arial" w:hAnsi="Arial" w:cs="Arial"/>
                <w:b/>
                <w:sz w:val="22"/>
                <w:szCs w:val="22"/>
                <w:lang w:val="en-US"/>
              </w:rPr>
              <w:t>NO</w:t>
            </w:r>
          </w:p>
        </w:tc>
        <w:tc>
          <w:tcPr>
            <w:tcW w:w="20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27176" w:rsidRPr="00E139B5" w:rsidRDefault="00327176" w:rsidP="00E139B5">
            <w:pPr>
              <w:pStyle w:val="Sangradetextonormal"/>
              <w:spacing w:line="276" w:lineRule="auto"/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E139B5">
              <w:rPr>
                <w:rFonts w:ascii="Arial" w:hAnsi="Arial" w:cs="Arial"/>
                <w:b/>
                <w:sz w:val="22"/>
                <w:szCs w:val="22"/>
                <w:lang w:val="en-US"/>
              </w:rPr>
              <w:t>OBERVATIONS</w:t>
            </w:r>
          </w:p>
        </w:tc>
      </w:tr>
      <w:tr w:rsidR="00AF4BFC" w:rsidRPr="00E139B5" w:rsidTr="0032717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5"/>
          <w:jc w:val="center"/>
        </w:trPr>
        <w:tc>
          <w:tcPr>
            <w:tcW w:w="21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4BFC" w:rsidRPr="00E139B5" w:rsidRDefault="00327176" w:rsidP="00E139B5">
            <w:pPr>
              <w:pStyle w:val="Sangradetextonormal"/>
              <w:spacing w:line="276" w:lineRule="auto"/>
              <w:ind w:left="0" w:firstLine="0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E139B5">
              <w:rPr>
                <w:rFonts w:ascii="Arial" w:hAnsi="Arial" w:cs="Arial"/>
                <w:sz w:val="22"/>
                <w:szCs w:val="22"/>
                <w:lang w:val="en-GB"/>
              </w:rPr>
              <w:t>ISO27001 Certification or equivalent</w:t>
            </w:r>
          </w:p>
        </w:tc>
        <w:tc>
          <w:tcPr>
            <w:tcW w:w="3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4BFC" w:rsidRPr="00E139B5" w:rsidRDefault="00AF4BFC" w:rsidP="00E139B5">
            <w:pPr>
              <w:pStyle w:val="Sangradetextonormal"/>
              <w:spacing w:line="276" w:lineRule="auto"/>
              <w:ind w:left="708" w:firstLine="708"/>
              <w:jc w:val="center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4BFC" w:rsidRPr="00E139B5" w:rsidRDefault="00AF4BFC" w:rsidP="00E139B5">
            <w:pPr>
              <w:pStyle w:val="Sangradetextonormal"/>
              <w:spacing w:line="276" w:lineRule="auto"/>
              <w:ind w:left="708" w:firstLine="708"/>
              <w:jc w:val="center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</w:p>
        </w:tc>
        <w:tc>
          <w:tcPr>
            <w:tcW w:w="20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4BFC" w:rsidRPr="00E139B5" w:rsidRDefault="00327176" w:rsidP="00E139B5">
            <w:pPr>
              <w:pStyle w:val="Sangradetextonormal"/>
              <w:spacing w:line="276" w:lineRule="auto"/>
              <w:ind w:left="-72" w:firstLine="0"/>
              <w:jc w:val="center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E139B5">
              <w:rPr>
                <w:rFonts w:ascii="Arial" w:hAnsi="Arial" w:cs="Arial"/>
                <w:i/>
                <w:sz w:val="22"/>
                <w:szCs w:val="22"/>
                <w:lang w:val="en-US"/>
              </w:rPr>
              <w:t>-Provide ISO certificate or equivalent to accredit this -</w:t>
            </w:r>
          </w:p>
        </w:tc>
      </w:tr>
    </w:tbl>
    <w:p w:rsidR="00327176" w:rsidRPr="00E139B5" w:rsidRDefault="00327176" w:rsidP="00E139B5">
      <w:pPr>
        <w:pStyle w:val="Sangradetextonormal"/>
        <w:spacing w:line="276" w:lineRule="auto"/>
        <w:ind w:left="0" w:firstLine="0"/>
        <w:rPr>
          <w:rFonts w:ascii="Arial" w:hAnsi="Arial" w:cs="Arial"/>
          <w:i/>
          <w:sz w:val="22"/>
          <w:szCs w:val="22"/>
          <w:lang w:val="en-US"/>
        </w:rPr>
      </w:pPr>
      <w:r w:rsidRPr="00E139B5">
        <w:rPr>
          <w:rFonts w:ascii="Arial" w:hAnsi="Arial" w:cs="Arial"/>
          <w:i/>
          <w:sz w:val="22"/>
          <w:szCs w:val="22"/>
          <w:lang w:val="en-US"/>
        </w:rPr>
        <w:t xml:space="preserve"> </w:t>
      </w:r>
    </w:p>
    <w:p w:rsidR="00E139B5" w:rsidRPr="00E139B5" w:rsidRDefault="00E139B5" w:rsidP="00E139B5">
      <w:pPr>
        <w:pStyle w:val="Sangradetextonormal"/>
        <w:spacing w:line="276" w:lineRule="auto"/>
        <w:ind w:left="0" w:firstLine="0"/>
        <w:rPr>
          <w:rFonts w:ascii="Arial" w:hAnsi="Arial" w:cs="Arial"/>
          <w:sz w:val="22"/>
          <w:szCs w:val="22"/>
          <w:lang w:val="en-US"/>
        </w:rPr>
      </w:pPr>
    </w:p>
    <w:p w:rsidR="00F90B92" w:rsidRPr="00E139B5" w:rsidRDefault="00327176" w:rsidP="00E139B5">
      <w:pPr>
        <w:pStyle w:val="Sangradetextonormal"/>
        <w:spacing w:line="276" w:lineRule="auto"/>
        <w:ind w:left="0" w:firstLine="0"/>
        <w:rPr>
          <w:rFonts w:ascii="Arial" w:hAnsi="Arial" w:cs="Arial"/>
          <w:sz w:val="22"/>
          <w:szCs w:val="22"/>
          <w:lang w:val="en-US"/>
        </w:rPr>
      </w:pPr>
      <w:r w:rsidRPr="00E139B5">
        <w:rPr>
          <w:rFonts w:ascii="Arial" w:hAnsi="Arial" w:cs="Arial"/>
          <w:sz w:val="22"/>
          <w:szCs w:val="22"/>
          <w:lang w:val="en-US"/>
        </w:rPr>
        <w:lastRenderedPageBreak/>
        <w:t xml:space="preserve">The bidder will type in the field “Offered Time to Resolve (TTR)” and in the field “Offered First Time Response (FTR)” the time it offers for each </w:t>
      </w:r>
      <w:r w:rsidR="002C5F6F" w:rsidRPr="00E139B5">
        <w:rPr>
          <w:rFonts w:ascii="Arial" w:hAnsi="Arial" w:cs="Arial"/>
          <w:sz w:val="22"/>
          <w:szCs w:val="22"/>
          <w:lang w:val="en-US"/>
        </w:rPr>
        <w:t>criterion</w:t>
      </w:r>
      <w:r w:rsidRPr="00E139B5">
        <w:rPr>
          <w:rFonts w:ascii="Arial" w:hAnsi="Arial" w:cs="Arial"/>
          <w:sz w:val="22"/>
          <w:szCs w:val="22"/>
          <w:lang w:val="en-US"/>
        </w:rPr>
        <w:t>:</w:t>
      </w:r>
    </w:p>
    <w:tbl>
      <w:tblPr>
        <w:tblpPr w:leftFromText="141" w:rightFromText="141" w:vertAnchor="text" w:horzAnchor="page" w:tblpX="1199" w:tblpY="288"/>
        <w:tblOverlap w:val="never"/>
        <w:tblW w:w="55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3"/>
        <w:gridCol w:w="1095"/>
        <w:gridCol w:w="1093"/>
        <w:gridCol w:w="1095"/>
        <w:gridCol w:w="1093"/>
        <w:gridCol w:w="1095"/>
        <w:gridCol w:w="1505"/>
        <w:gridCol w:w="1305"/>
      </w:tblGrid>
      <w:tr w:rsidR="00F90B92" w:rsidRPr="00E139B5" w:rsidTr="007577BB">
        <w:trPr>
          <w:trHeight w:val="378"/>
        </w:trPr>
        <w:tc>
          <w:tcPr>
            <w:tcW w:w="116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F90B92" w:rsidRPr="00E139B5" w:rsidRDefault="00F90B92" w:rsidP="00E139B5">
            <w:pPr>
              <w:spacing w:line="276" w:lineRule="auto"/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E139B5">
              <w:rPr>
                <w:rFonts w:ascii="Arial" w:hAnsi="Arial" w:cs="Arial"/>
                <w:b/>
                <w:sz w:val="22"/>
                <w:szCs w:val="22"/>
                <w:lang w:val="en-US"/>
              </w:rPr>
              <w:t>HIGH-PRIORITY INCIDENTS</w:t>
            </w:r>
          </w:p>
        </w:tc>
        <w:tc>
          <w:tcPr>
            <w:tcW w:w="116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F90B92" w:rsidRPr="00E139B5" w:rsidRDefault="00F90B92" w:rsidP="00E139B5">
            <w:pPr>
              <w:spacing w:line="276" w:lineRule="auto"/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E139B5">
              <w:rPr>
                <w:rFonts w:ascii="Arial" w:hAnsi="Arial" w:cs="Arial"/>
                <w:b/>
                <w:sz w:val="22"/>
                <w:szCs w:val="22"/>
                <w:lang w:val="en-US"/>
              </w:rPr>
              <w:t>MEDIUM-PRIORITY INCIDENTS</w:t>
            </w:r>
          </w:p>
        </w:tc>
        <w:tc>
          <w:tcPr>
            <w:tcW w:w="116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F90B92" w:rsidRPr="00E139B5" w:rsidRDefault="00F90B92" w:rsidP="00E139B5">
            <w:pPr>
              <w:spacing w:line="276" w:lineRule="auto"/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E139B5">
              <w:rPr>
                <w:rFonts w:ascii="Arial" w:hAnsi="Arial" w:cs="Arial"/>
                <w:b/>
                <w:sz w:val="22"/>
                <w:szCs w:val="22"/>
                <w:lang w:val="en-US"/>
              </w:rPr>
              <w:t>LOW-PRIORITY INCIDENTS</w:t>
            </w:r>
          </w:p>
        </w:tc>
        <w:tc>
          <w:tcPr>
            <w:tcW w:w="149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F90B92" w:rsidRPr="00E139B5" w:rsidRDefault="00F90B92" w:rsidP="00E139B5">
            <w:pPr>
              <w:spacing w:line="276" w:lineRule="auto"/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E139B5">
              <w:rPr>
                <w:rFonts w:ascii="Arial" w:hAnsi="Arial" w:cs="Arial"/>
                <w:b/>
                <w:sz w:val="22"/>
                <w:szCs w:val="22"/>
                <w:lang w:val="en-US"/>
              </w:rPr>
              <w:t>REQUESTS</w:t>
            </w:r>
          </w:p>
        </w:tc>
      </w:tr>
      <w:tr w:rsidR="00F90B92" w:rsidRPr="00E139B5" w:rsidTr="007577BB">
        <w:trPr>
          <w:trHeight w:val="390"/>
        </w:trPr>
        <w:tc>
          <w:tcPr>
            <w:tcW w:w="5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F90B92" w:rsidRPr="00E139B5" w:rsidRDefault="00F90B92" w:rsidP="00E139B5">
            <w:pPr>
              <w:spacing w:line="276" w:lineRule="auto"/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E139B5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Time to Resolve (TTR)</w:t>
            </w:r>
          </w:p>
        </w:tc>
        <w:tc>
          <w:tcPr>
            <w:tcW w:w="58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F90B92" w:rsidRPr="00E139B5" w:rsidRDefault="00F90B92" w:rsidP="00E139B5">
            <w:pPr>
              <w:spacing w:line="276" w:lineRule="auto"/>
              <w:outlineLvl w:val="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E139B5">
              <w:rPr>
                <w:rFonts w:ascii="Arial" w:hAnsi="Arial" w:cs="Arial"/>
                <w:b/>
                <w:sz w:val="22"/>
                <w:szCs w:val="22"/>
                <w:lang w:val="en-US"/>
              </w:rPr>
              <w:t>Offered Time to Resolve (TTR)</w:t>
            </w:r>
          </w:p>
        </w:tc>
        <w:tc>
          <w:tcPr>
            <w:tcW w:w="58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F90B92" w:rsidRPr="00E139B5" w:rsidRDefault="00F90B92" w:rsidP="00E139B5">
            <w:pPr>
              <w:spacing w:line="276" w:lineRule="auto"/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E139B5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Time </w:t>
            </w:r>
            <w:r w:rsidR="009B16CD" w:rsidRPr="00E139B5">
              <w:rPr>
                <w:rFonts w:ascii="Arial" w:hAnsi="Arial" w:cs="Arial"/>
                <w:b/>
                <w:sz w:val="22"/>
                <w:szCs w:val="22"/>
                <w:lang w:val="en-US"/>
              </w:rPr>
              <w:t>to</w:t>
            </w:r>
            <w:r w:rsidRPr="00E139B5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Resolve (TTR)</w:t>
            </w:r>
          </w:p>
        </w:tc>
        <w:tc>
          <w:tcPr>
            <w:tcW w:w="58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F90B92" w:rsidRPr="00E139B5" w:rsidRDefault="00F90B92" w:rsidP="00E139B5">
            <w:pPr>
              <w:spacing w:line="276" w:lineRule="auto"/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E139B5">
              <w:rPr>
                <w:rFonts w:ascii="Arial" w:hAnsi="Arial" w:cs="Arial"/>
                <w:b/>
                <w:sz w:val="22"/>
                <w:szCs w:val="22"/>
                <w:lang w:val="en-US"/>
              </w:rPr>
              <w:t>Offered Time to Resolve (TTR)</w:t>
            </w:r>
          </w:p>
        </w:tc>
        <w:tc>
          <w:tcPr>
            <w:tcW w:w="5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F90B92" w:rsidRPr="00E139B5" w:rsidRDefault="00F90B92" w:rsidP="00E139B5">
            <w:pPr>
              <w:spacing w:line="276" w:lineRule="auto"/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E139B5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Time </w:t>
            </w:r>
            <w:bookmarkStart w:id="0" w:name="_GoBack"/>
            <w:bookmarkEnd w:id="0"/>
            <w:r w:rsidR="009B16CD" w:rsidRPr="00E139B5">
              <w:rPr>
                <w:rFonts w:ascii="Arial" w:hAnsi="Arial" w:cs="Arial"/>
                <w:b/>
                <w:sz w:val="22"/>
                <w:szCs w:val="22"/>
                <w:lang w:val="en-US"/>
              </w:rPr>
              <w:t>to</w:t>
            </w:r>
            <w:r w:rsidRPr="00E139B5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Resolve (TTR)</w:t>
            </w:r>
          </w:p>
        </w:tc>
        <w:tc>
          <w:tcPr>
            <w:tcW w:w="58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F90B92" w:rsidRPr="00E139B5" w:rsidRDefault="00F90B92" w:rsidP="00E139B5">
            <w:pPr>
              <w:spacing w:line="276" w:lineRule="auto"/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E139B5">
              <w:rPr>
                <w:rFonts w:ascii="Arial" w:hAnsi="Arial" w:cs="Arial"/>
                <w:b/>
                <w:sz w:val="22"/>
                <w:szCs w:val="22"/>
                <w:lang w:val="en-US"/>
              </w:rPr>
              <w:t>Offered Time to Resolve (TTR)</w:t>
            </w:r>
          </w:p>
        </w:tc>
        <w:tc>
          <w:tcPr>
            <w:tcW w:w="8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F90B92" w:rsidRPr="00E139B5" w:rsidRDefault="00F90B92" w:rsidP="00E139B5">
            <w:pPr>
              <w:spacing w:line="276" w:lineRule="auto"/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E139B5">
              <w:rPr>
                <w:rFonts w:ascii="Arial" w:hAnsi="Arial" w:cs="Arial"/>
                <w:b/>
                <w:sz w:val="22"/>
                <w:szCs w:val="22"/>
                <w:lang w:val="en-US"/>
              </w:rPr>
              <w:t>First Time Response (FTR)</w:t>
            </w:r>
          </w:p>
        </w:tc>
        <w:tc>
          <w:tcPr>
            <w:tcW w:w="69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F90B92" w:rsidRPr="00E139B5" w:rsidRDefault="00F90B92" w:rsidP="00E139B5">
            <w:pPr>
              <w:spacing w:line="276" w:lineRule="auto"/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E139B5">
              <w:rPr>
                <w:rFonts w:ascii="Arial" w:hAnsi="Arial" w:cs="Arial"/>
                <w:b/>
                <w:sz w:val="22"/>
                <w:szCs w:val="22"/>
                <w:lang w:val="en-US"/>
              </w:rPr>
              <w:t>Offered First Time Response (FTR)</w:t>
            </w:r>
          </w:p>
        </w:tc>
      </w:tr>
      <w:tr w:rsidR="00F90B92" w:rsidRPr="00E139B5" w:rsidTr="007577BB">
        <w:trPr>
          <w:trHeight w:val="395"/>
        </w:trPr>
        <w:tc>
          <w:tcPr>
            <w:tcW w:w="5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90B92" w:rsidRPr="00E139B5" w:rsidRDefault="00F90B92" w:rsidP="00E139B5">
            <w:pPr>
              <w:spacing w:line="276" w:lineRule="auto"/>
              <w:jc w:val="center"/>
              <w:outlineLvl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139B5">
              <w:rPr>
                <w:rFonts w:ascii="Arial" w:hAnsi="Arial" w:cs="Arial"/>
                <w:sz w:val="22"/>
                <w:szCs w:val="22"/>
                <w:lang w:val="en-US"/>
              </w:rPr>
              <w:t>24 hours</w:t>
            </w:r>
          </w:p>
        </w:tc>
        <w:tc>
          <w:tcPr>
            <w:tcW w:w="58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0B92" w:rsidRPr="00E139B5" w:rsidRDefault="00F90B92" w:rsidP="00E139B5">
            <w:pPr>
              <w:spacing w:line="276" w:lineRule="auto"/>
              <w:jc w:val="center"/>
              <w:outlineLvl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8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90B92" w:rsidRPr="00E139B5" w:rsidRDefault="00F90B92" w:rsidP="00E139B5">
            <w:pPr>
              <w:spacing w:line="276" w:lineRule="auto"/>
              <w:jc w:val="center"/>
              <w:outlineLvl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139B5">
              <w:rPr>
                <w:rFonts w:ascii="Arial" w:hAnsi="Arial" w:cs="Arial"/>
                <w:sz w:val="22"/>
                <w:szCs w:val="22"/>
                <w:lang w:val="en-US"/>
              </w:rPr>
              <w:t>72 hours</w:t>
            </w:r>
          </w:p>
        </w:tc>
        <w:tc>
          <w:tcPr>
            <w:tcW w:w="58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0B92" w:rsidRPr="00E139B5" w:rsidRDefault="00F90B92" w:rsidP="00E139B5">
            <w:pPr>
              <w:spacing w:line="276" w:lineRule="auto"/>
              <w:jc w:val="center"/>
              <w:outlineLvl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90B92" w:rsidRPr="00E139B5" w:rsidRDefault="00F90B92" w:rsidP="00E139B5">
            <w:pPr>
              <w:spacing w:line="276" w:lineRule="auto"/>
              <w:jc w:val="center"/>
              <w:outlineLvl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139B5">
              <w:rPr>
                <w:rFonts w:ascii="Arial" w:hAnsi="Arial" w:cs="Arial"/>
                <w:sz w:val="22"/>
                <w:szCs w:val="22"/>
                <w:lang w:val="en-US"/>
              </w:rPr>
              <w:t>5 days</w:t>
            </w:r>
          </w:p>
        </w:tc>
        <w:tc>
          <w:tcPr>
            <w:tcW w:w="58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0B92" w:rsidRPr="00E139B5" w:rsidRDefault="00F90B92" w:rsidP="00E139B5">
            <w:pPr>
              <w:spacing w:line="276" w:lineRule="auto"/>
              <w:jc w:val="center"/>
              <w:outlineLvl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8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90B92" w:rsidRPr="00E139B5" w:rsidRDefault="00F90B92" w:rsidP="00E139B5">
            <w:pPr>
              <w:spacing w:line="276" w:lineRule="auto"/>
              <w:jc w:val="center"/>
              <w:outlineLvl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139B5">
              <w:rPr>
                <w:rFonts w:ascii="Arial" w:hAnsi="Arial" w:cs="Arial"/>
                <w:sz w:val="22"/>
                <w:szCs w:val="22"/>
                <w:lang w:val="en-US"/>
              </w:rPr>
              <w:t>3 days</w:t>
            </w:r>
          </w:p>
        </w:tc>
        <w:tc>
          <w:tcPr>
            <w:tcW w:w="69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90B92" w:rsidRPr="00E139B5" w:rsidRDefault="00F90B92" w:rsidP="00E139B5">
            <w:pPr>
              <w:spacing w:line="276" w:lineRule="auto"/>
              <w:jc w:val="center"/>
              <w:outlineLvl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:rsidR="00F90B92" w:rsidRPr="00E139B5" w:rsidRDefault="00F90B92" w:rsidP="00E139B5">
      <w:pPr>
        <w:pStyle w:val="Sangradetextonormal"/>
        <w:spacing w:line="276" w:lineRule="auto"/>
        <w:ind w:left="0" w:firstLine="0"/>
        <w:rPr>
          <w:rFonts w:ascii="Arial" w:hAnsi="Arial" w:cs="Arial"/>
          <w:i/>
          <w:sz w:val="22"/>
          <w:szCs w:val="22"/>
          <w:lang w:val="en-US"/>
        </w:rPr>
      </w:pPr>
    </w:p>
    <w:p w:rsidR="00F90B92" w:rsidRPr="00E139B5" w:rsidRDefault="00F90B92" w:rsidP="00E139B5">
      <w:pPr>
        <w:pStyle w:val="Sangradetextonormal"/>
        <w:spacing w:line="276" w:lineRule="auto"/>
        <w:ind w:left="0" w:firstLine="0"/>
        <w:rPr>
          <w:rFonts w:ascii="Arial" w:hAnsi="Arial" w:cs="Arial"/>
          <w:sz w:val="22"/>
          <w:szCs w:val="22"/>
          <w:lang w:val="en-US"/>
        </w:rPr>
      </w:pPr>
    </w:p>
    <w:p w:rsidR="002C5F6F" w:rsidRPr="00E139B5" w:rsidRDefault="002C5F6F" w:rsidP="00E139B5">
      <w:pPr>
        <w:pStyle w:val="Sangradetextonormal"/>
        <w:spacing w:line="276" w:lineRule="auto"/>
        <w:ind w:left="0" w:firstLine="0"/>
        <w:rPr>
          <w:rFonts w:ascii="Arial" w:hAnsi="Arial" w:cs="Arial"/>
          <w:sz w:val="22"/>
          <w:szCs w:val="22"/>
          <w:lang w:val="en-US"/>
        </w:rPr>
      </w:pPr>
    </w:p>
    <w:p w:rsidR="002C5F6F" w:rsidRPr="00E139B5" w:rsidRDefault="002C5F6F" w:rsidP="00E139B5">
      <w:pPr>
        <w:pStyle w:val="Sangradetextonormal"/>
        <w:spacing w:line="276" w:lineRule="auto"/>
        <w:ind w:left="0" w:firstLine="0"/>
        <w:rPr>
          <w:rFonts w:ascii="Arial" w:hAnsi="Arial" w:cs="Arial"/>
          <w:sz w:val="22"/>
          <w:szCs w:val="22"/>
          <w:lang w:val="en-US"/>
        </w:rPr>
      </w:pPr>
    </w:p>
    <w:p w:rsidR="00AF4BFC" w:rsidRPr="00E139B5" w:rsidRDefault="00AF4BFC" w:rsidP="00E139B5">
      <w:pPr>
        <w:pStyle w:val="Sangradetextonormal"/>
        <w:spacing w:line="276" w:lineRule="auto"/>
        <w:ind w:left="0" w:firstLine="0"/>
        <w:rPr>
          <w:rFonts w:ascii="Arial" w:hAnsi="Arial" w:cs="Arial"/>
          <w:i/>
          <w:sz w:val="22"/>
          <w:szCs w:val="22"/>
          <w:lang w:val="en-US"/>
        </w:rPr>
      </w:pPr>
      <w:r w:rsidRPr="00E139B5">
        <w:rPr>
          <w:rFonts w:ascii="Arial" w:hAnsi="Arial" w:cs="Arial"/>
          <w:sz w:val="22"/>
          <w:szCs w:val="22"/>
          <w:lang w:val="en-US"/>
        </w:rPr>
        <w:t>Signature and stamp of the bidding company</w:t>
      </w:r>
    </w:p>
    <w:p w:rsidR="00AF4BFC" w:rsidRPr="00E139B5" w:rsidRDefault="00AF4BFC" w:rsidP="00E139B5">
      <w:pPr>
        <w:pStyle w:val="Sangradetextonormal"/>
        <w:spacing w:line="276" w:lineRule="auto"/>
        <w:ind w:left="0" w:firstLine="0"/>
        <w:rPr>
          <w:rFonts w:ascii="Arial" w:hAnsi="Arial" w:cs="Arial"/>
          <w:i/>
          <w:sz w:val="22"/>
          <w:szCs w:val="22"/>
          <w:lang w:val="en-US"/>
        </w:rPr>
      </w:pPr>
    </w:p>
    <w:p w:rsidR="00AF4BFC" w:rsidRPr="00E139B5" w:rsidRDefault="00AF4BFC" w:rsidP="00E139B5">
      <w:pPr>
        <w:pStyle w:val="Sangradetextonormal"/>
        <w:spacing w:line="276" w:lineRule="auto"/>
        <w:ind w:left="0" w:firstLine="0"/>
        <w:rPr>
          <w:rFonts w:ascii="Arial" w:hAnsi="Arial" w:cs="Arial"/>
          <w:i/>
          <w:sz w:val="22"/>
          <w:szCs w:val="22"/>
          <w:lang w:val="en-US"/>
        </w:rPr>
      </w:pPr>
    </w:p>
    <w:p w:rsidR="00AF4BFC" w:rsidRPr="00E139B5" w:rsidRDefault="00AF4BFC" w:rsidP="00E139B5">
      <w:pPr>
        <w:pStyle w:val="Sangradetextonormal"/>
        <w:spacing w:line="276" w:lineRule="auto"/>
        <w:ind w:left="0" w:firstLine="0"/>
        <w:rPr>
          <w:rFonts w:ascii="Arial" w:hAnsi="Arial" w:cs="Arial"/>
          <w:i/>
          <w:sz w:val="22"/>
          <w:szCs w:val="22"/>
          <w:lang w:val="en-US"/>
        </w:rPr>
      </w:pPr>
    </w:p>
    <w:p w:rsidR="00AF4BFC" w:rsidRPr="00E139B5" w:rsidRDefault="00AF4BFC" w:rsidP="00E139B5">
      <w:pPr>
        <w:pStyle w:val="Sangradetextonormal"/>
        <w:spacing w:line="276" w:lineRule="auto"/>
        <w:ind w:left="0" w:firstLine="0"/>
        <w:rPr>
          <w:rFonts w:ascii="Arial" w:hAnsi="Arial" w:cs="Arial"/>
          <w:i/>
          <w:sz w:val="22"/>
          <w:szCs w:val="22"/>
          <w:lang w:val="en-US"/>
        </w:rPr>
      </w:pPr>
    </w:p>
    <w:p w:rsidR="00AF4BFC" w:rsidRPr="00E139B5" w:rsidRDefault="00AF4BFC" w:rsidP="00E139B5">
      <w:pPr>
        <w:pStyle w:val="Sangradetextonormal"/>
        <w:spacing w:line="276" w:lineRule="auto"/>
        <w:ind w:left="0" w:firstLine="0"/>
        <w:rPr>
          <w:rFonts w:ascii="Arial" w:hAnsi="Arial" w:cs="Arial"/>
          <w:i/>
          <w:sz w:val="22"/>
          <w:szCs w:val="22"/>
          <w:lang w:val="en-US"/>
        </w:rPr>
      </w:pPr>
    </w:p>
    <w:p w:rsidR="00AF4BFC" w:rsidRPr="00E139B5" w:rsidRDefault="00AF4BFC" w:rsidP="00E139B5">
      <w:pPr>
        <w:pStyle w:val="Sangradetextonormal"/>
        <w:spacing w:line="276" w:lineRule="auto"/>
        <w:ind w:left="0" w:firstLine="0"/>
        <w:rPr>
          <w:rFonts w:ascii="Arial" w:hAnsi="Arial" w:cs="Arial"/>
          <w:i/>
          <w:sz w:val="22"/>
          <w:szCs w:val="22"/>
          <w:lang w:val="en-US"/>
        </w:rPr>
      </w:pPr>
    </w:p>
    <w:p w:rsidR="00AF4BFC" w:rsidRPr="00E139B5" w:rsidRDefault="00AF4BFC" w:rsidP="00E139B5">
      <w:pPr>
        <w:pStyle w:val="Sangradetextonormal"/>
        <w:spacing w:line="276" w:lineRule="auto"/>
        <w:ind w:left="708" w:firstLine="708"/>
        <w:jc w:val="center"/>
        <w:rPr>
          <w:rFonts w:ascii="Arial" w:hAnsi="Arial" w:cs="Arial"/>
          <w:i/>
          <w:sz w:val="22"/>
          <w:szCs w:val="22"/>
          <w:lang w:val="en-US"/>
        </w:rPr>
      </w:pPr>
      <w:r w:rsidRPr="00E139B5">
        <w:rPr>
          <w:rFonts w:ascii="Arial" w:hAnsi="Arial" w:cs="Arial"/>
          <w:i/>
          <w:sz w:val="22"/>
          <w:szCs w:val="22"/>
          <w:lang w:val="en-US"/>
        </w:rPr>
        <w:t>Validity of the bid............................4 months</w:t>
      </w:r>
    </w:p>
    <w:p w:rsidR="00AF4BFC" w:rsidRPr="00E139B5" w:rsidRDefault="00AF4BFC" w:rsidP="00E139B5">
      <w:pPr>
        <w:pStyle w:val="Sangradetextonormal"/>
        <w:spacing w:line="276" w:lineRule="auto"/>
        <w:ind w:left="708" w:firstLine="708"/>
        <w:jc w:val="center"/>
        <w:rPr>
          <w:rFonts w:ascii="Arial" w:hAnsi="Arial" w:cs="Arial"/>
          <w:i/>
          <w:sz w:val="22"/>
          <w:szCs w:val="22"/>
          <w:lang w:val="en-US"/>
        </w:rPr>
      </w:pPr>
    </w:p>
    <w:p w:rsidR="00AF4BFC" w:rsidRPr="00E139B5" w:rsidRDefault="00AF4BFC" w:rsidP="00E139B5">
      <w:pPr>
        <w:pStyle w:val="Sangradetextonormal"/>
        <w:spacing w:line="276" w:lineRule="auto"/>
        <w:ind w:left="708"/>
        <w:jc w:val="center"/>
        <w:rPr>
          <w:rFonts w:ascii="Arial" w:hAnsi="Arial" w:cs="Arial"/>
          <w:i/>
          <w:sz w:val="22"/>
          <w:szCs w:val="22"/>
          <w:lang w:val="en-US"/>
        </w:rPr>
      </w:pPr>
      <w:r w:rsidRPr="00E139B5">
        <w:rPr>
          <w:rFonts w:ascii="Arial" w:hAnsi="Arial" w:cs="Arial"/>
          <w:i/>
          <w:sz w:val="22"/>
          <w:szCs w:val="22"/>
          <w:lang w:val="en-US"/>
        </w:rPr>
        <w:t>(bids for a value and/or period of time greater than that of the invitation to tender shall be excluded from the procedure)</w:t>
      </w:r>
    </w:p>
    <w:p w:rsidR="00A96D01" w:rsidRPr="00E139B5" w:rsidRDefault="00A96D01" w:rsidP="00E139B5">
      <w:pPr>
        <w:spacing w:line="276" w:lineRule="auto"/>
        <w:rPr>
          <w:rFonts w:asciiTheme="minorHAnsi" w:hAnsiTheme="minorHAnsi" w:cstheme="minorHAnsi"/>
          <w:sz w:val="22"/>
          <w:szCs w:val="22"/>
          <w:lang w:val="en-US"/>
        </w:rPr>
      </w:pPr>
    </w:p>
    <w:sectPr w:rsidR="00A96D01" w:rsidRPr="00E139B5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3D9E" w:rsidRDefault="00713D9E" w:rsidP="00713D9E">
      <w:r>
        <w:separator/>
      </w:r>
    </w:p>
  </w:endnote>
  <w:endnote w:type="continuationSeparator" w:id="0">
    <w:p w:rsidR="00713D9E" w:rsidRDefault="00713D9E" w:rsidP="00713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3D9E" w:rsidRPr="00623A75" w:rsidRDefault="00713D9E" w:rsidP="00713D9E">
    <w:pPr>
      <w:tabs>
        <w:tab w:val="left" w:pos="8080"/>
      </w:tabs>
      <w:jc w:val="center"/>
      <w:rPr>
        <w:rFonts w:ascii="Arial" w:hAnsi="Arial" w:cs="Arial"/>
        <w:i/>
        <w:color w:val="7F7F7F"/>
        <w:sz w:val="16"/>
      </w:rPr>
    </w:pPr>
    <w:r w:rsidRPr="00623A75">
      <w:rPr>
        <w:rFonts w:ascii="Arial" w:hAnsi="Arial" w:cs="Arial"/>
        <w:i/>
        <w:color w:val="7F7F7F"/>
        <w:sz w:val="16"/>
      </w:rPr>
      <w:t>Fundació Hospital Universitari Vall Hebron – Institut de Recerca (VHIR)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3D9E" w:rsidRDefault="00713D9E" w:rsidP="00713D9E">
      <w:r>
        <w:separator/>
      </w:r>
    </w:p>
  </w:footnote>
  <w:footnote w:type="continuationSeparator" w:id="0">
    <w:p w:rsidR="00713D9E" w:rsidRDefault="00713D9E" w:rsidP="00713D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88E" w:rsidRPr="00F5285B" w:rsidRDefault="0099488E" w:rsidP="0099488E">
    <w:pPr>
      <w:pStyle w:val="p1"/>
      <w:framePr w:w="5121" w:h="905" w:hSpace="142" w:wrap="notBeside" w:vAnchor="page" w:hAnchor="page" w:x="5439" w:y="808"/>
      <w:jc w:val="right"/>
      <w:rPr>
        <w:rFonts w:ascii="Arial" w:hAnsi="Arial" w:cs="Arial"/>
        <w:sz w:val="18"/>
        <w:szCs w:val="18"/>
        <w:lang w:val="ca-ES"/>
      </w:rPr>
    </w:pPr>
    <w:r w:rsidRPr="00F5285B">
      <w:rPr>
        <w:rFonts w:ascii="Arial" w:hAnsi="Arial" w:cs="Arial"/>
        <w:sz w:val="18"/>
        <w:szCs w:val="18"/>
        <w:lang w:val="ca-ES"/>
      </w:rPr>
      <w:t>Pg. Vall d’Hebron 119-129</w:t>
    </w:r>
    <w:r w:rsidRPr="00F5285B">
      <w:rPr>
        <w:rStyle w:val="apple-converted-space"/>
        <w:rFonts w:ascii="Arial" w:hAnsi="Arial" w:cs="Arial"/>
        <w:sz w:val="18"/>
        <w:szCs w:val="18"/>
        <w:lang w:val="ca-ES"/>
      </w:rPr>
      <w:t xml:space="preserve">  </w:t>
    </w:r>
    <w:r w:rsidRPr="00F5285B">
      <w:rPr>
        <w:rFonts w:ascii="Arial" w:hAnsi="Arial" w:cs="Arial"/>
        <w:sz w:val="18"/>
        <w:szCs w:val="18"/>
        <w:lang w:val="ca-ES"/>
      </w:rPr>
      <w:t>|</w:t>
    </w:r>
    <w:r w:rsidRPr="00F5285B">
      <w:rPr>
        <w:rStyle w:val="apple-converted-space"/>
        <w:rFonts w:ascii="Arial" w:hAnsi="Arial" w:cs="Arial"/>
        <w:sz w:val="18"/>
        <w:szCs w:val="18"/>
        <w:lang w:val="ca-ES"/>
      </w:rPr>
      <w:t xml:space="preserve">  </w:t>
    </w:r>
    <w:r w:rsidRPr="00F5285B">
      <w:rPr>
        <w:rFonts w:ascii="Arial" w:hAnsi="Arial" w:cs="Arial"/>
        <w:sz w:val="18"/>
        <w:szCs w:val="18"/>
        <w:lang w:val="ca-ES"/>
      </w:rPr>
      <w:t>08035  Barcelona</w:t>
    </w:r>
  </w:p>
  <w:p w:rsidR="0099488E" w:rsidRPr="00F5285B" w:rsidRDefault="0099488E" w:rsidP="0099488E">
    <w:pPr>
      <w:pStyle w:val="p1"/>
      <w:framePr w:w="5121" w:h="905" w:hSpace="142" w:wrap="notBeside" w:vAnchor="page" w:hAnchor="page" w:x="5439" w:y="808"/>
      <w:jc w:val="right"/>
      <w:rPr>
        <w:rFonts w:ascii="Arial" w:hAnsi="Arial" w:cs="Arial"/>
        <w:sz w:val="18"/>
        <w:szCs w:val="18"/>
        <w:lang w:val="ca-ES"/>
      </w:rPr>
    </w:pPr>
    <w:r w:rsidRPr="00F5285B">
      <w:rPr>
        <w:rFonts w:ascii="Arial" w:hAnsi="Arial" w:cs="Arial"/>
        <w:sz w:val="18"/>
        <w:szCs w:val="18"/>
        <w:lang w:val="ca-ES"/>
      </w:rPr>
      <w:t>Edifici Mediterrània, 2ª planta</w:t>
    </w:r>
  </w:p>
  <w:p w:rsidR="0099488E" w:rsidRPr="00F5285B" w:rsidRDefault="0099488E" w:rsidP="0099488E">
    <w:pPr>
      <w:pStyle w:val="p1"/>
      <w:framePr w:w="5121" w:h="905" w:hSpace="142" w:wrap="notBeside" w:vAnchor="page" w:hAnchor="page" w:x="5439" w:y="808"/>
      <w:jc w:val="right"/>
      <w:rPr>
        <w:rFonts w:ascii="Arial" w:hAnsi="Arial" w:cs="Arial"/>
        <w:sz w:val="18"/>
        <w:szCs w:val="18"/>
        <w:lang w:val="ca-ES"/>
      </w:rPr>
    </w:pPr>
    <w:r w:rsidRPr="00F5285B">
      <w:rPr>
        <w:rFonts w:ascii="Arial" w:hAnsi="Arial" w:cs="Arial"/>
        <w:sz w:val="18"/>
        <w:szCs w:val="18"/>
        <w:lang w:val="ca-ES"/>
      </w:rPr>
      <w:t>T. 93/489 44 59</w:t>
    </w:r>
  </w:p>
  <w:p w:rsidR="0099488E" w:rsidRPr="00F5285B" w:rsidRDefault="0099488E" w:rsidP="0099488E">
    <w:pPr>
      <w:pStyle w:val="p1"/>
      <w:framePr w:w="5121" w:h="905" w:hSpace="142" w:wrap="notBeside" w:vAnchor="page" w:hAnchor="page" w:x="5439" w:y="808"/>
      <w:jc w:val="right"/>
      <w:rPr>
        <w:rFonts w:ascii="Arial" w:hAnsi="Arial" w:cs="Arial"/>
        <w:sz w:val="18"/>
        <w:szCs w:val="18"/>
        <w:lang w:val="ca-ES"/>
      </w:rPr>
    </w:pPr>
    <w:r w:rsidRPr="00F5285B">
      <w:rPr>
        <w:rFonts w:ascii="Arial" w:hAnsi="Arial" w:cs="Arial"/>
        <w:sz w:val="18"/>
        <w:szCs w:val="18"/>
        <w:lang w:val="ca-ES"/>
      </w:rPr>
      <w:t xml:space="preserve">contractacio.publica@vhir.org  /  </w:t>
    </w:r>
    <w:r w:rsidRPr="00F5285B">
      <w:rPr>
        <w:rFonts w:ascii="Arial" w:eastAsia="Arial" w:hAnsi="Arial" w:cs="Arial"/>
        <w:color w:val="000000"/>
        <w:sz w:val="18"/>
        <w:szCs w:val="18"/>
        <w:lang w:val="ca-ES"/>
      </w:rPr>
      <w:t>https://vhir.vallhebron.com/ca</w:t>
    </w:r>
  </w:p>
  <w:p w:rsidR="0099488E" w:rsidRPr="00F5285B" w:rsidRDefault="0099488E" w:rsidP="0099488E">
    <w:pPr>
      <w:pStyle w:val="p1"/>
      <w:framePr w:w="5121" w:h="905" w:hSpace="142" w:wrap="notBeside" w:vAnchor="page" w:hAnchor="page" w:x="5439" w:y="808"/>
      <w:jc w:val="right"/>
      <w:rPr>
        <w:sz w:val="18"/>
        <w:szCs w:val="18"/>
        <w:lang w:val="ca-ES"/>
      </w:rPr>
    </w:pPr>
  </w:p>
  <w:p w:rsidR="00713D9E" w:rsidRDefault="000C61F2" w:rsidP="0099488E">
    <w:pPr>
      <w:ind w:left="708"/>
    </w:pPr>
    <w:r>
      <w:rPr>
        <w:rFonts w:ascii="Arial" w:hAnsi="Arial" w:cs="Arial"/>
        <w:noProof/>
        <w:sz w:val="16"/>
        <w:szCs w:val="22"/>
        <w:lang w:val="es-ES"/>
      </w:rPr>
      <w:drawing>
        <wp:anchor distT="0" distB="0" distL="114300" distR="114300" simplePos="0" relativeHeight="251659264" behindDoc="0" locked="0" layoutInCell="1" allowOverlap="1" wp14:anchorId="2E61B597" wp14:editId="75802BBB">
          <wp:simplePos x="0" y="0"/>
          <wp:positionH relativeFrom="margin">
            <wp:posOffset>-431118</wp:posOffset>
          </wp:positionH>
          <wp:positionV relativeFrom="paragraph">
            <wp:posOffset>-166588</wp:posOffset>
          </wp:positionV>
          <wp:extent cx="2713990" cy="871220"/>
          <wp:effectExtent l="0" t="0" r="0" b="0"/>
          <wp:wrapSquare wrapText="bothSides"/>
          <wp:docPr id="11" name="Imagen 11" descr="campus_vhir_impressió (cmyk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campus_vhir_impressió (cmyk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3990" cy="871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CD6D46"/>
    <w:multiLevelType w:val="hybridMultilevel"/>
    <w:tmpl w:val="587E5A5C"/>
    <w:lvl w:ilvl="0" w:tplc="5FAA8C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668"/>
    <w:rsid w:val="000C61F2"/>
    <w:rsid w:val="00250AE3"/>
    <w:rsid w:val="002C5F6F"/>
    <w:rsid w:val="00327176"/>
    <w:rsid w:val="003917DB"/>
    <w:rsid w:val="0043080E"/>
    <w:rsid w:val="004E4900"/>
    <w:rsid w:val="005A3668"/>
    <w:rsid w:val="00713D9E"/>
    <w:rsid w:val="0082715D"/>
    <w:rsid w:val="008C7E28"/>
    <w:rsid w:val="009876A8"/>
    <w:rsid w:val="0099488E"/>
    <w:rsid w:val="009B16CD"/>
    <w:rsid w:val="00A96D01"/>
    <w:rsid w:val="00AF4BFC"/>
    <w:rsid w:val="00E139B5"/>
    <w:rsid w:val="00E13F63"/>
    <w:rsid w:val="00F01D62"/>
    <w:rsid w:val="00F90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C91830-6F0B-4E4F-9C3A-97BFF019A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3D9E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" w:eastAsia="Times New Roman" w:hAnsi="Courier" w:cs="Times New Roman"/>
      <w:sz w:val="20"/>
      <w:szCs w:val="20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rsid w:val="00713D9E"/>
    <w:pPr>
      <w:ind w:left="284" w:hanging="284"/>
    </w:pPr>
    <w:rPr>
      <w:rFonts w:ascii="Arial Narrow" w:hAnsi="Arial Narrow"/>
    </w:rPr>
  </w:style>
  <w:style w:type="character" w:customStyle="1" w:styleId="SangradetextonormalCar">
    <w:name w:val="Sangría de texto normal Car"/>
    <w:basedOn w:val="Fuentedeprrafopredeter"/>
    <w:link w:val="Sangradetextonormal"/>
    <w:rsid w:val="00713D9E"/>
    <w:rPr>
      <w:rFonts w:ascii="Arial Narrow" w:eastAsia="Times New Roman" w:hAnsi="Arial Narrow" w:cs="Times New Roman"/>
      <w:sz w:val="20"/>
      <w:szCs w:val="20"/>
      <w:lang w:val="ca-ES" w:eastAsia="es-ES"/>
    </w:rPr>
  </w:style>
  <w:style w:type="paragraph" w:styleId="Encabezado">
    <w:name w:val="header"/>
    <w:basedOn w:val="Normal"/>
    <w:link w:val="EncabezadoCar"/>
    <w:unhideWhenUsed/>
    <w:rsid w:val="00713D9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13D9E"/>
    <w:rPr>
      <w:rFonts w:ascii="Courier" w:eastAsia="Times New Roman" w:hAnsi="Courier" w:cs="Times New Roman"/>
      <w:sz w:val="20"/>
      <w:szCs w:val="20"/>
      <w:lang w:val="ca-ES" w:eastAsia="es-ES"/>
    </w:rPr>
  </w:style>
  <w:style w:type="paragraph" w:styleId="Piedepgina">
    <w:name w:val="footer"/>
    <w:basedOn w:val="Normal"/>
    <w:link w:val="PiedepginaCar"/>
    <w:uiPriority w:val="99"/>
    <w:unhideWhenUsed/>
    <w:rsid w:val="00713D9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13D9E"/>
    <w:rPr>
      <w:rFonts w:ascii="Courier" w:eastAsia="Times New Roman" w:hAnsi="Courier" w:cs="Times New Roman"/>
      <w:sz w:val="20"/>
      <w:szCs w:val="20"/>
      <w:lang w:val="ca-ES" w:eastAsia="es-ES"/>
    </w:rPr>
  </w:style>
  <w:style w:type="paragraph" w:customStyle="1" w:styleId="p1">
    <w:name w:val="p1"/>
    <w:basedOn w:val="Normal"/>
    <w:rsid w:val="003917DB"/>
    <w:pPr>
      <w:overflowPunct/>
      <w:autoSpaceDE/>
      <w:autoSpaceDN/>
      <w:adjustRightInd/>
      <w:jc w:val="left"/>
      <w:textAlignment w:val="auto"/>
    </w:pPr>
    <w:rPr>
      <w:rFonts w:ascii="Times" w:eastAsia="Calibri" w:hAnsi="Times"/>
      <w:sz w:val="12"/>
      <w:szCs w:val="12"/>
      <w:lang w:val="es-ES_tradnl" w:eastAsia="es-ES_tradnl"/>
    </w:rPr>
  </w:style>
  <w:style w:type="character" w:customStyle="1" w:styleId="apple-converted-space">
    <w:name w:val="apple-converted-space"/>
    <w:rsid w:val="003917DB"/>
  </w:style>
  <w:style w:type="paragraph" w:styleId="NormalWeb">
    <w:name w:val="Normal (Web)"/>
    <w:basedOn w:val="Normal"/>
    <w:rsid w:val="003917D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/>
      <w:sz w:val="17"/>
      <w:szCs w:val="17"/>
      <w:lang w:val="es-ES"/>
    </w:rPr>
  </w:style>
  <w:style w:type="paragraph" w:styleId="Prrafodelista">
    <w:name w:val="List Paragraph"/>
    <w:basedOn w:val="Normal"/>
    <w:link w:val="PrrafodelistaCar"/>
    <w:uiPriority w:val="34"/>
    <w:qFormat/>
    <w:rsid w:val="003917DB"/>
    <w:pPr>
      <w:ind w:left="708"/>
    </w:pPr>
  </w:style>
  <w:style w:type="character" w:customStyle="1" w:styleId="PrrafodelistaCar">
    <w:name w:val="Párrafo de lista Car"/>
    <w:link w:val="Prrafodelista"/>
    <w:uiPriority w:val="34"/>
    <w:locked/>
    <w:rsid w:val="003917DB"/>
    <w:rPr>
      <w:rFonts w:ascii="Courier" w:eastAsia="Times New Roman" w:hAnsi="Courier" w:cs="Times New Roman"/>
      <w:sz w:val="20"/>
      <w:szCs w:val="20"/>
      <w:lang w:val="ca-ES" w:eastAsia="es-ES"/>
    </w:rPr>
  </w:style>
  <w:style w:type="character" w:styleId="Hipervnculo">
    <w:name w:val="Hyperlink"/>
    <w:rsid w:val="008C7E2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325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Capilla Fernandez, Paula</dc:creator>
  <cp:keywords/>
  <dc:description/>
  <cp:lastModifiedBy>Pribac Pernalete, Ivana Andrea</cp:lastModifiedBy>
  <cp:revision>18</cp:revision>
  <dcterms:created xsi:type="dcterms:W3CDTF">2023-03-27T12:27:00Z</dcterms:created>
  <dcterms:modified xsi:type="dcterms:W3CDTF">2023-12-14T07:37:00Z</dcterms:modified>
</cp:coreProperties>
</file>